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6727B" w14:textId="77777777" w:rsidR="0009582F" w:rsidRDefault="0009582F">
      <w:r>
        <w:t xml:space="preserve">TO: </w:t>
      </w:r>
      <w:r>
        <w:tab/>
      </w:r>
      <w:r>
        <w:tab/>
        <w:t>All Project Investigators</w:t>
      </w:r>
      <w:r w:rsidR="00B57885">
        <w:t xml:space="preserve"> and UTEP Researchers</w:t>
      </w:r>
    </w:p>
    <w:p w14:paraId="06A28B57" w14:textId="28A753D8" w:rsidR="0009582F" w:rsidRDefault="0009582F">
      <w:r>
        <w:t xml:space="preserve">FROM: </w:t>
      </w:r>
      <w:r>
        <w:tab/>
      </w:r>
      <w:r>
        <w:tab/>
        <w:t xml:space="preserve">Roberto </w:t>
      </w:r>
      <w:proofErr w:type="spellStart"/>
      <w:r>
        <w:t>O</w:t>
      </w:r>
      <w:r w:rsidR="00120A9E">
        <w:t>segueda</w:t>
      </w:r>
      <w:proofErr w:type="spellEnd"/>
      <w:r w:rsidR="00120A9E">
        <w:t>, VP for Research</w:t>
      </w:r>
    </w:p>
    <w:p w14:paraId="24C833FE" w14:textId="77777777" w:rsidR="0009582F" w:rsidRDefault="0009582F">
      <w:r>
        <w:t xml:space="preserve">DATE: </w:t>
      </w:r>
      <w:r>
        <w:tab/>
      </w:r>
      <w:r>
        <w:tab/>
        <w:t>March 18, 2020</w:t>
      </w:r>
    </w:p>
    <w:p w14:paraId="2F7F5CC4" w14:textId="77777777" w:rsidR="006133C8" w:rsidRDefault="0009582F" w:rsidP="0009582F">
      <w:pPr>
        <w:pBdr>
          <w:bottom w:val="single" w:sz="12" w:space="1" w:color="auto"/>
        </w:pBdr>
        <w:ind w:left="1440" w:hanging="1440"/>
      </w:pPr>
      <w:r>
        <w:t xml:space="preserve">RE: </w:t>
      </w:r>
      <w:r>
        <w:tab/>
        <w:t xml:space="preserve">General Guidance from Office of Research and Sponsored Projects Regarding </w:t>
      </w:r>
      <w:r w:rsidR="000A456E">
        <w:t>ong</w:t>
      </w:r>
      <w:r>
        <w:t xml:space="preserve">oing Research </w:t>
      </w:r>
      <w:r w:rsidR="00B57885">
        <w:t>and Sponsored Project A</w:t>
      </w:r>
      <w:r>
        <w:t xml:space="preserve">ctivities. </w:t>
      </w:r>
    </w:p>
    <w:p w14:paraId="44169C50" w14:textId="70DE050C" w:rsidR="001B3DEE" w:rsidRDefault="0009582F">
      <w:r w:rsidRPr="0009582F">
        <w:t>The University of Texas System Chancellor announced yesterday that st</w:t>
      </w:r>
      <w:r>
        <w:t>arting immediately all instruc</w:t>
      </w:r>
      <w:r w:rsidR="00570AF9">
        <w:t xml:space="preserve">tion will be provided </w:t>
      </w:r>
      <w:r>
        <w:t>online</w:t>
      </w:r>
      <w:r w:rsidR="00E94F3C">
        <w:t xml:space="preserve"> for the rest of the </w:t>
      </w:r>
      <w:proofErr w:type="gramStart"/>
      <w:r w:rsidR="00E94F3C">
        <w:t>Spring</w:t>
      </w:r>
      <w:proofErr w:type="gramEnd"/>
      <w:r w:rsidR="00E94F3C">
        <w:t xml:space="preserve"> 2020 Semester</w:t>
      </w:r>
      <w:r>
        <w:t xml:space="preserve">. </w:t>
      </w:r>
      <w:r w:rsidR="00E71BB8">
        <w:t xml:space="preserve"> At th</w:t>
      </w:r>
      <w:r w:rsidR="003D6232">
        <w:t>e same</w:t>
      </w:r>
      <w:r w:rsidR="00E71BB8">
        <w:t xml:space="preserve"> time, </w:t>
      </w:r>
      <w:r w:rsidR="003D6232">
        <w:t xml:space="preserve">there was recognition that the research enterprise </w:t>
      </w:r>
      <w:r w:rsidR="00B55CB6">
        <w:t>of the</w:t>
      </w:r>
      <w:r w:rsidR="009C2061">
        <w:t xml:space="preserve"> university will require a </w:t>
      </w:r>
      <w:r w:rsidR="00B55CB6">
        <w:t xml:space="preserve">customized response, and </w:t>
      </w:r>
      <w:r w:rsidR="00E71BB8">
        <w:t xml:space="preserve">each institution </w:t>
      </w:r>
      <w:r w:rsidR="00B55CB6">
        <w:t>was granted</w:t>
      </w:r>
      <w:r w:rsidR="00E71BB8">
        <w:t xml:space="preserve"> discretion to determine if research work will continue and to what extent</w:t>
      </w:r>
      <w:r w:rsidR="001B3DEE">
        <w:t>.</w:t>
      </w:r>
    </w:p>
    <w:p w14:paraId="327787BC" w14:textId="7A94CA33" w:rsidR="005B3EC8" w:rsidRDefault="00933C8D">
      <w:r>
        <w:t xml:space="preserve">Consistent with funding agencies and CDC’s guidelines, UTEP’s </w:t>
      </w:r>
      <w:r w:rsidR="00570AF9" w:rsidRPr="00570AF9">
        <w:t xml:space="preserve">Office of Research and Sponsored Projects </w:t>
      </w:r>
      <w:r>
        <w:t xml:space="preserve">recognizes that </w:t>
      </w:r>
      <w:r w:rsidR="00570AF9" w:rsidRPr="00570AF9">
        <w:t xml:space="preserve">each research </w:t>
      </w:r>
      <w:r>
        <w:t xml:space="preserve">and sponsored </w:t>
      </w:r>
      <w:r w:rsidR="00570AF9" w:rsidRPr="00570AF9">
        <w:t xml:space="preserve">project is unique </w:t>
      </w:r>
      <w:r>
        <w:t>and involves a</w:t>
      </w:r>
      <w:r w:rsidR="00953018">
        <w:t xml:space="preserve"> different </w:t>
      </w:r>
      <w:r>
        <w:t xml:space="preserve">level of </w:t>
      </w:r>
      <w:r w:rsidR="00570AF9" w:rsidRPr="00570AF9">
        <w:t>complexit</w:t>
      </w:r>
      <w:r>
        <w:t xml:space="preserve">y </w:t>
      </w:r>
      <w:r w:rsidR="001B3DEE">
        <w:t>and</w:t>
      </w:r>
      <w:r w:rsidR="005B3EC8">
        <w:t xml:space="preserve"> challenges</w:t>
      </w:r>
      <w:r w:rsidR="009C2061">
        <w:t xml:space="preserve"> brought on</w:t>
      </w:r>
      <w:r w:rsidR="00953018">
        <w:t xml:space="preserve"> by </w:t>
      </w:r>
      <w:r>
        <w:t xml:space="preserve">the COVID-19 virus </w:t>
      </w:r>
      <w:r w:rsidR="00953018">
        <w:t>situation</w:t>
      </w:r>
      <w:r w:rsidR="00B55CB6">
        <w:t>.  In this document we provide guidelines for goals and standards, but we know</w:t>
      </w:r>
      <w:r w:rsidR="00953018">
        <w:t xml:space="preserve"> </w:t>
      </w:r>
      <w:r>
        <w:t xml:space="preserve">that only the </w:t>
      </w:r>
      <w:r w:rsidR="00293CFB">
        <w:t>P</w:t>
      </w:r>
      <w:r>
        <w:t xml:space="preserve">rincipal </w:t>
      </w:r>
      <w:r w:rsidR="00293CFB">
        <w:t>I</w:t>
      </w:r>
      <w:r>
        <w:t>nvestigator</w:t>
      </w:r>
      <w:r w:rsidR="00B55CB6">
        <w:t xml:space="preserve">s (PIs) have the knowledge and understanding of how best to apply these guidelines to their individual projects. </w:t>
      </w:r>
      <w:r w:rsidR="00E71BB8">
        <w:t xml:space="preserve">As a result, the continuation of research work </w:t>
      </w:r>
      <w:r w:rsidR="001B3DEE">
        <w:t xml:space="preserve">at UTEP </w:t>
      </w:r>
      <w:r w:rsidR="009C2061">
        <w:t>should</w:t>
      </w:r>
      <w:r>
        <w:t xml:space="preserve"> </w:t>
      </w:r>
      <w:r w:rsidR="00E71BB8">
        <w:t xml:space="preserve">be determined on a </w:t>
      </w:r>
      <w:r w:rsidR="000A456E">
        <w:t>case-by-case</w:t>
      </w:r>
      <w:r w:rsidR="00E71BB8">
        <w:t xml:space="preserve"> basis</w:t>
      </w:r>
      <w:r w:rsidR="00B55CB6">
        <w:t>,</w:t>
      </w:r>
      <w:r w:rsidR="00E71BB8">
        <w:t xml:space="preserve"> with </w:t>
      </w:r>
      <w:r w:rsidR="005B3EC8">
        <w:t xml:space="preserve">an </w:t>
      </w:r>
      <w:r w:rsidR="00E71BB8">
        <w:t>initial determination made by each P</w:t>
      </w:r>
      <w:r w:rsidR="00293CFB">
        <w:t>I</w:t>
      </w:r>
      <w:r w:rsidR="00C124F9">
        <w:t xml:space="preserve"> considering the unique operational settings. </w:t>
      </w:r>
    </w:p>
    <w:p w14:paraId="2E9F1136" w14:textId="11FCF0DC" w:rsidR="002B2ED7" w:rsidRPr="00A11084" w:rsidRDefault="00B55CB6" w:rsidP="002B2ED7">
      <w:pPr>
        <w:rPr>
          <w:b/>
          <w:i/>
          <w:sz w:val="24"/>
        </w:rPr>
      </w:pPr>
      <w:r w:rsidRPr="00A11084">
        <w:rPr>
          <w:b/>
          <w:i/>
          <w:sz w:val="24"/>
        </w:rPr>
        <w:t>T</w:t>
      </w:r>
      <w:r w:rsidR="00F00DB0" w:rsidRPr="00A11084">
        <w:rPr>
          <w:b/>
          <w:i/>
          <w:sz w:val="24"/>
        </w:rPr>
        <w:t>he primary objective</w:t>
      </w:r>
      <w:r w:rsidRPr="00A11084">
        <w:rPr>
          <w:b/>
          <w:i/>
          <w:sz w:val="24"/>
        </w:rPr>
        <w:t xml:space="preserve"> in all cases</w:t>
      </w:r>
      <w:r w:rsidR="00F00DB0" w:rsidRPr="00A11084">
        <w:rPr>
          <w:b/>
          <w:i/>
          <w:sz w:val="24"/>
        </w:rPr>
        <w:t xml:space="preserve"> is </w:t>
      </w:r>
      <w:r w:rsidR="00DF5D1A" w:rsidRPr="00A11084">
        <w:rPr>
          <w:b/>
          <w:i/>
          <w:sz w:val="24"/>
        </w:rPr>
        <w:t xml:space="preserve">to </w:t>
      </w:r>
      <w:r w:rsidR="00DF5D1A" w:rsidRPr="00A11084">
        <w:rPr>
          <w:b/>
          <w:i/>
          <w:sz w:val="24"/>
          <w:u w:val="single"/>
        </w:rPr>
        <w:t>ensure</w:t>
      </w:r>
      <w:r w:rsidR="00570AF9" w:rsidRPr="00A11084">
        <w:rPr>
          <w:b/>
          <w:i/>
          <w:sz w:val="24"/>
        </w:rPr>
        <w:t xml:space="preserve"> the health, welfare, and safety of </w:t>
      </w:r>
      <w:r w:rsidR="00E71BB8" w:rsidRPr="00A11084">
        <w:rPr>
          <w:b/>
          <w:i/>
          <w:sz w:val="24"/>
        </w:rPr>
        <w:t>students, faculty, and staff</w:t>
      </w:r>
      <w:r w:rsidR="00570AF9" w:rsidRPr="00A11084">
        <w:rPr>
          <w:b/>
          <w:i/>
          <w:sz w:val="24"/>
        </w:rPr>
        <w:t xml:space="preserve"> as well as the community</w:t>
      </w:r>
      <w:r w:rsidR="001B3DEE" w:rsidRPr="00A11084">
        <w:rPr>
          <w:b/>
          <w:i/>
          <w:sz w:val="24"/>
        </w:rPr>
        <w:t>, and to prevent the spread of the COVID-19 virus</w:t>
      </w:r>
      <w:r w:rsidRPr="00A11084">
        <w:rPr>
          <w:b/>
          <w:i/>
          <w:sz w:val="24"/>
        </w:rPr>
        <w:t>.  Continuation of research is an important, but</w:t>
      </w:r>
      <w:r w:rsidRPr="00A11084">
        <w:rPr>
          <w:b/>
          <w:i/>
          <w:sz w:val="24"/>
          <w:u w:val="single"/>
        </w:rPr>
        <w:t xml:space="preserve"> secondary</w:t>
      </w:r>
      <w:r w:rsidRPr="00A11084">
        <w:rPr>
          <w:b/>
          <w:i/>
          <w:sz w:val="24"/>
        </w:rPr>
        <w:t xml:space="preserve"> objective.</w:t>
      </w:r>
      <w:r w:rsidR="002B2ED7" w:rsidRPr="00A11084">
        <w:rPr>
          <w:b/>
          <w:i/>
          <w:sz w:val="24"/>
        </w:rPr>
        <w:t xml:space="preserve"> These guidelines </w:t>
      </w:r>
      <w:r w:rsidRPr="00A11084">
        <w:rPr>
          <w:b/>
          <w:i/>
          <w:sz w:val="24"/>
        </w:rPr>
        <w:t>are</w:t>
      </w:r>
      <w:r w:rsidR="002B2ED7" w:rsidRPr="00A11084">
        <w:rPr>
          <w:b/>
          <w:i/>
          <w:sz w:val="24"/>
        </w:rPr>
        <w:t xml:space="preserve"> subject to change as the situation evolves.  </w:t>
      </w:r>
    </w:p>
    <w:p w14:paraId="27641D42" w14:textId="77777777" w:rsidR="00C0482A" w:rsidRPr="00A11084" w:rsidRDefault="00C0482A" w:rsidP="002B2ED7">
      <w:pPr>
        <w:rPr>
          <w:b/>
          <w:bCs/>
        </w:rPr>
      </w:pPr>
      <w:r w:rsidRPr="00A11084">
        <w:rPr>
          <w:b/>
          <w:bCs/>
        </w:rPr>
        <w:t>May/</w:t>
      </w:r>
      <w:r w:rsidR="00B55CB6" w:rsidRPr="00A11084">
        <w:rPr>
          <w:b/>
          <w:bCs/>
        </w:rPr>
        <w:t xml:space="preserve">Should you continue </w:t>
      </w:r>
      <w:r w:rsidRPr="00A11084">
        <w:rPr>
          <w:b/>
          <w:bCs/>
        </w:rPr>
        <w:t>UTEP associated research activities?</w:t>
      </w:r>
    </w:p>
    <w:p w14:paraId="46C3423F" w14:textId="73072683" w:rsidR="0093762D" w:rsidRDefault="00C0482A" w:rsidP="002C33E7">
      <w:pPr>
        <w:pStyle w:val="ListParagraph"/>
        <w:numPr>
          <w:ilvl w:val="0"/>
          <w:numId w:val="8"/>
        </w:numPr>
      </w:pPr>
      <w:r>
        <w:t xml:space="preserve">PIs </w:t>
      </w:r>
      <w:r w:rsidR="002B2ED7">
        <w:t xml:space="preserve">may </w:t>
      </w:r>
      <w:r>
        <w:t xml:space="preserve">elect </w:t>
      </w:r>
      <w:r w:rsidR="00293CFB">
        <w:t xml:space="preserve">to </w:t>
      </w:r>
      <w:r w:rsidR="002B2ED7">
        <w:t xml:space="preserve">continue </w:t>
      </w:r>
      <w:r>
        <w:t>their research activities, including work in their</w:t>
      </w:r>
      <w:r w:rsidR="002B2ED7">
        <w:t xml:space="preserve"> </w:t>
      </w:r>
      <w:r>
        <w:t xml:space="preserve">on campus </w:t>
      </w:r>
      <w:r w:rsidR="002B2ED7">
        <w:t>research</w:t>
      </w:r>
      <w:r>
        <w:t xml:space="preserve"> laboratories,</w:t>
      </w:r>
      <w:r w:rsidR="002B2ED7">
        <w:t xml:space="preserve"> if </w:t>
      </w:r>
      <w:r>
        <w:t>they</w:t>
      </w:r>
      <w:r w:rsidR="002B2ED7">
        <w:t xml:space="preserve"> adhere to this guidance and to any stricter guidance </w:t>
      </w:r>
      <w:r w:rsidR="00B84499">
        <w:t xml:space="preserve">from </w:t>
      </w:r>
      <w:r w:rsidR="00293CFB">
        <w:t>their</w:t>
      </w:r>
      <w:r w:rsidR="002B2ED7">
        <w:t xml:space="preserve"> college</w:t>
      </w:r>
      <w:r>
        <w:t>, school, center, or facility</w:t>
      </w:r>
      <w:r w:rsidR="002B2ED7">
        <w:t xml:space="preserve">.  PIs have the discretion to </w:t>
      </w:r>
      <w:r w:rsidR="009C2061">
        <w:t xml:space="preserve">pause </w:t>
      </w:r>
      <w:r>
        <w:t xml:space="preserve">all or part of </w:t>
      </w:r>
      <w:r w:rsidR="002B2ED7">
        <w:t>operations in their labs or</w:t>
      </w:r>
      <w:r>
        <w:t xml:space="preserve"> on their</w:t>
      </w:r>
      <w:r w:rsidR="002B2ED7">
        <w:t xml:space="preserve"> projects</w:t>
      </w:r>
      <w:r>
        <w:t>,</w:t>
      </w:r>
      <w:r w:rsidR="002B2ED7">
        <w:t xml:space="preserve"> if they feel that this is in the best interests of their </w:t>
      </w:r>
      <w:r w:rsidR="00E64035">
        <w:t>laboratory</w:t>
      </w:r>
      <w:r w:rsidR="00DF5D1A">
        <w:t>/research</w:t>
      </w:r>
      <w:r w:rsidR="00E64035">
        <w:t xml:space="preserve"> </w:t>
      </w:r>
      <w:r w:rsidR="00DF5D1A">
        <w:t>team</w:t>
      </w:r>
      <w:r w:rsidR="00E66308">
        <w:t xml:space="preserve"> to avoid any health risks that </w:t>
      </w:r>
      <w:proofErr w:type="gramStart"/>
      <w:r w:rsidR="00E66308">
        <w:t>may be posed</w:t>
      </w:r>
      <w:proofErr w:type="gramEnd"/>
      <w:r w:rsidR="00E66308">
        <w:t xml:space="preserve"> by the COVID19 virus</w:t>
      </w:r>
      <w:r w:rsidR="002B2ED7">
        <w:t xml:space="preserve">. </w:t>
      </w:r>
    </w:p>
    <w:p w14:paraId="4BD1397C" w14:textId="44168037" w:rsidR="00B50341" w:rsidRDefault="00B50341" w:rsidP="0093762D">
      <w:pPr>
        <w:pStyle w:val="ListParagraph"/>
        <w:numPr>
          <w:ilvl w:val="0"/>
          <w:numId w:val="8"/>
        </w:numPr>
      </w:pPr>
      <w:r>
        <w:t xml:space="preserve">The guidelines </w:t>
      </w:r>
      <w:r w:rsidR="0093762D">
        <w:t xml:space="preserve">presented </w:t>
      </w:r>
      <w:r>
        <w:t>here apply if you choose to modify and continue your operations.</w:t>
      </w:r>
    </w:p>
    <w:p w14:paraId="2E419A5E" w14:textId="77777777" w:rsidR="002C33E7" w:rsidRDefault="002C33E7" w:rsidP="00A11084">
      <w:pPr>
        <w:pStyle w:val="ListParagraph"/>
      </w:pPr>
    </w:p>
    <w:p w14:paraId="349738A4" w14:textId="77777777" w:rsidR="002B2ED7" w:rsidRPr="00A11084" w:rsidRDefault="00B50341" w:rsidP="002B2ED7">
      <w:pPr>
        <w:rPr>
          <w:b/>
          <w:bCs/>
        </w:rPr>
      </w:pPr>
      <w:r w:rsidRPr="00A11084">
        <w:rPr>
          <w:b/>
          <w:bCs/>
        </w:rPr>
        <w:t>General Guidelines:</w:t>
      </w:r>
    </w:p>
    <w:p w14:paraId="2864C951" w14:textId="7BEC1A69" w:rsidR="00B50341" w:rsidRDefault="00B50341" w:rsidP="00A11084">
      <w:pPr>
        <w:pStyle w:val="ListParagraph"/>
        <w:numPr>
          <w:ilvl w:val="0"/>
          <w:numId w:val="3"/>
        </w:numPr>
      </w:pPr>
      <w:r>
        <w:t xml:space="preserve">All activities MUST at least meet the current standards for social distancing and other guidelines by CDC and other government agencies.  </w:t>
      </w:r>
    </w:p>
    <w:p w14:paraId="3D8BE4D2" w14:textId="1DCFE8B7" w:rsidR="0093762D" w:rsidRDefault="0093762D" w:rsidP="0093762D">
      <w:pPr>
        <w:pStyle w:val="ListParagraph"/>
        <w:numPr>
          <w:ilvl w:val="0"/>
          <w:numId w:val="3"/>
        </w:numPr>
      </w:pPr>
      <w:r>
        <w:t>All laboratories</w:t>
      </w:r>
      <w:r w:rsidR="00DF5D1A">
        <w:t xml:space="preserve"> m</w:t>
      </w:r>
      <w:r>
        <w:t xml:space="preserve">ust have a sign-in, sign-out sheet in the laboratory.  Everyone entering or leaving must put a legible name, contact phone number, and a time and date of entry and exit onto this sheet. These records will be </w:t>
      </w:r>
      <w:r w:rsidR="005669F1">
        <w:t xml:space="preserve">kept in the lab and made available to </w:t>
      </w:r>
      <w:r>
        <w:t>EH&amp;</w:t>
      </w:r>
      <w:r w:rsidR="00DF5D1A">
        <w:t>S</w:t>
      </w:r>
      <w:r>
        <w:t xml:space="preserve"> personnel</w:t>
      </w:r>
      <w:r w:rsidR="005669F1">
        <w:t xml:space="preserve"> as needed</w:t>
      </w:r>
      <w:r w:rsidR="00BE7449">
        <w:t>.</w:t>
      </w:r>
    </w:p>
    <w:p w14:paraId="77C05E87" w14:textId="5BCB56F8" w:rsidR="00FE3429" w:rsidRDefault="00BE7449" w:rsidP="00D47CF6">
      <w:pPr>
        <w:pStyle w:val="ListParagraph"/>
        <w:numPr>
          <w:ilvl w:val="0"/>
          <w:numId w:val="3"/>
        </w:numPr>
        <w:rPr>
          <w:rFonts w:ascii="Calibri" w:hAnsi="Calibri" w:cs="Calibri"/>
        </w:rPr>
      </w:pPr>
      <w:r w:rsidRPr="0018120A">
        <w:t xml:space="preserve">All </w:t>
      </w:r>
      <w:r w:rsidR="005669F1">
        <w:t xml:space="preserve">lab </w:t>
      </w:r>
      <w:r w:rsidRPr="0018120A">
        <w:t xml:space="preserve">personnel using facilities should </w:t>
      </w:r>
      <w:r w:rsidR="0018120A" w:rsidRPr="00FE3429">
        <w:rPr>
          <w:b/>
          <w:u w:val="single"/>
        </w:rPr>
        <w:t>clean</w:t>
      </w:r>
      <w:r w:rsidRPr="0018120A">
        <w:t xml:space="preserve"> </w:t>
      </w:r>
      <w:r w:rsidR="005669F1">
        <w:t xml:space="preserve">all contact </w:t>
      </w:r>
      <w:r w:rsidRPr="0018120A">
        <w:t xml:space="preserve">surfaces when they first enter a laboratory and </w:t>
      </w:r>
      <w:r w:rsidR="00FE3429">
        <w:t>before they exit the laboratory using the environmental c</w:t>
      </w:r>
      <w:r w:rsidR="00FE3429" w:rsidRPr="00FE3429">
        <w:t xml:space="preserve">leaning </w:t>
      </w:r>
      <w:r w:rsidR="00FE3429">
        <w:t xml:space="preserve">and disinfection </w:t>
      </w:r>
      <w:r w:rsidR="00FE3429">
        <w:lastRenderedPageBreak/>
        <w:t xml:space="preserve">recommendations posted by </w:t>
      </w:r>
      <w:hyperlink r:id="rId8" w:history="1">
        <w:r w:rsidR="00FE3429" w:rsidRPr="00FE3429">
          <w:rPr>
            <w:rStyle w:val="Hyperlink"/>
          </w:rPr>
          <w:t>CDC (li</w:t>
        </w:r>
        <w:r w:rsidR="00FE3429" w:rsidRPr="00FE3429">
          <w:rPr>
            <w:rStyle w:val="Hyperlink"/>
          </w:rPr>
          <w:t>n</w:t>
        </w:r>
        <w:r w:rsidR="00FE3429" w:rsidRPr="00FE3429">
          <w:rPr>
            <w:rStyle w:val="Hyperlink"/>
          </w:rPr>
          <w:t xml:space="preserve">k). </w:t>
        </w:r>
      </w:hyperlink>
      <w:r w:rsidR="00FE3429">
        <w:t xml:space="preserve"> </w:t>
      </w:r>
      <w:r w:rsidR="0018120A" w:rsidRPr="00FE3429">
        <w:rPr>
          <w:rFonts w:ascii="Calibri" w:hAnsi="Calibri" w:cs="Calibri"/>
        </w:rPr>
        <w:t>Colleges, Schools, Centers, and Facilities may provide additional guid</w:t>
      </w:r>
      <w:r w:rsidR="00FE3429">
        <w:rPr>
          <w:rFonts w:ascii="Calibri" w:hAnsi="Calibri" w:cs="Calibri"/>
        </w:rPr>
        <w:t>ance. University personnel from EH&amp;S will be available to assist in securing cleaning solutions.</w:t>
      </w:r>
    </w:p>
    <w:p w14:paraId="11946CF4" w14:textId="29F74779" w:rsidR="00FE3429" w:rsidRPr="00FE3429" w:rsidRDefault="00FE3429" w:rsidP="00FE3429">
      <w:pPr>
        <w:ind w:left="360"/>
        <w:rPr>
          <w:rFonts w:ascii="Calibri" w:hAnsi="Calibri" w:cs="Calibri"/>
        </w:rPr>
      </w:pPr>
      <w:bookmarkStart w:id="0" w:name="_GoBack"/>
      <w:bookmarkEnd w:id="0"/>
    </w:p>
    <w:p w14:paraId="3AA0611C" w14:textId="45776CC4" w:rsidR="0018120A" w:rsidRPr="00FE3429" w:rsidRDefault="0018120A" w:rsidP="00FE3429">
      <w:pPr>
        <w:pStyle w:val="ListParagraph"/>
        <w:rPr>
          <w:rFonts w:ascii="Calibri" w:hAnsi="Calibri" w:cs="Calibri"/>
        </w:rPr>
      </w:pPr>
      <w:r w:rsidRPr="00FE3429">
        <w:rPr>
          <w:rFonts w:ascii="Calibri" w:hAnsi="Calibri" w:cs="Calibri"/>
        </w:rPr>
        <w:t xml:space="preserve">  </w:t>
      </w:r>
    </w:p>
    <w:p w14:paraId="3AD60F33" w14:textId="0505FA02" w:rsidR="0093762D" w:rsidRDefault="0093762D" w:rsidP="005669F1">
      <w:pPr>
        <w:pStyle w:val="ListParagraph"/>
        <w:numPr>
          <w:ilvl w:val="0"/>
          <w:numId w:val="3"/>
        </w:numPr>
      </w:pPr>
      <w:r>
        <w:t xml:space="preserve">All laboratory personnel should review their health status daily.  They should remain at home if they </w:t>
      </w:r>
      <w:r w:rsidR="002F7B7D">
        <w:t xml:space="preserve">are sick and, in particular, </w:t>
      </w:r>
      <w:r>
        <w:t>have any r</w:t>
      </w:r>
      <w:r w:rsidR="005669F1">
        <w:t>espiratory or flu-like symptoms, such as fever, cough or difficulty breathing.</w:t>
      </w:r>
    </w:p>
    <w:p w14:paraId="4111F93C" w14:textId="59035F55" w:rsidR="0093762D" w:rsidRDefault="0093762D" w:rsidP="0093762D">
      <w:pPr>
        <w:pStyle w:val="ListParagraph"/>
        <w:numPr>
          <w:ilvl w:val="0"/>
          <w:numId w:val="3"/>
        </w:numPr>
      </w:pPr>
      <w:r>
        <w:t xml:space="preserve">All PIs </w:t>
      </w:r>
      <w:proofErr w:type="gramStart"/>
      <w:r>
        <w:t>should be prepared</w:t>
      </w:r>
      <w:proofErr w:type="gramEnd"/>
      <w:r>
        <w:t xml:space="preserve"> for a</w:t>
      </w:r>
      <w:r w:rsidR="009C2061">
        <w:t xml:space="preserve"> complete shutdown </w:t>
      </w:r>
      <w:r>
        <w:t xml:space="preserve">of activity on relatively short notice.  Have a plan in place for your lab.  How would you handle closures lasting hours, days, </w:t>
      </w:r>
      <w:proofErr w:type="gramStart"/>
      <w:r>
        <w:t>weeks</w:t>
      </w:r>
      <w:proofErr w:type="gramEnd"/>
      <w:r>
        <w:t>?  Think this through and take necessary steps to prepare.</w:t>
      </w:r>
    </w:p>
    <w:p w14:paraId="00ABC317" w14:textId="487547CC" w:rsidR="00386283" w:rsidRDefault="002F7B7D" w:rsidP="00386283">
      <w:pPr>
        <w:pStyle w:val="ListParagraph"/>
        <w:numPr>
          <w:ilvl w:val="0"/>
          <w:numId w:val="3"/>
        </w:numPr>
      </w:pPr>
      <w:r>
        <w:t xml:space="preserve">People should use good judgement on the occupation of confined areas, including elevators, in order to meet social distancing guidelines.  </w:t>
      </w:r>
    </w:p>
    <w:p w14:paraId="56504BA1" w14:textId="7598427D" w:rsidR="0018120A" w:rsidRDefault="0018120A" w:rsidP="0018120A">
      <w:pPr>
        <w:pStyle w:val="ListParagraph"/>
      </w:pPr>
    </w:p>
    <w:p w14:paraId="52DF47BA" w14:textId="77777777" w:rsidR="00C0482A" w:rsidRPr="00A11084" w:rsidRDefault="00E700AE" w:rsidP="002B2ED7">
      <w:pPr>
        <w:rPr>
          <w:b/>
          <w:bCs/>
        </w:rPr>
      </w:pPr>
      <w:r w:rsidRPr="00A11084">
        <w:rPr>
          <w:b/>
          <w:bCs/>
        </w:rPr>
        <w:t xml:space="preserve">Who determines the access and use protocols </w:t>
      </w:r>
      <w:r w:rsidR="00A940AE" w:rsidRPr="00A11084">
        <w:rPr>
          <w:b/>
          <w:bCs/>
        </w:rPr>
        <w:t>for</w:t>
      </w:r>
      <w:r w:rsidR="00C0482A" w:rsidRPr="00A11084">
        <w:rPr>
          <w:b/>
          <w:bCs/>
        </w:rPr>
        <w:t xml:space="preserve"> </w:t>
      </w:r>
      <w:r w:rsidRPr="00A11084">
        <w:rPr>
          <w:b/>
          <w:bCs/>
        </w:rPr>
        <w:t xml:space="preserve">specific </w:t>
      </w:r>
      <w:r w:rsidR="00C0482A" w:rsidRPr="00A11084">
        <w:rPr>
          <w:b/>
          <w:bCs/>
        </w:rPr>
        <w:t xml:space="preserve">UTEP </w:t>
      </w:r>
      <w:r w:rsidR="00A940AE" w:rsidRPr="00A11084">
        <w:rPr>
          <w:b/>
          <w:bCs/>
        </w:rPr>
        <w:t>Research</w:t>
      </w:r>
      <w:r w:rsidR="00C0482A" w:rsidRPr="00A11084">
        <w:rPr>
          <w:b/>
          <w:bCs/>
        </w:rPr>
        <w:t xml:space="preserve"> </w:t>
      </w:r>
      <w:proofErr w:type="gramStart"/>
      <w:r w:rsidR="00C0482A" w:rsidRPr="00A11084">
        <w:rPr>
          <w:b/>
          <w:bCs/>
        </w:rPr>
        <w:t>Space</w:t>
      </w:r>
      <w:r w:rsidR="00A940AE" w:rsidRPr="00A11084">
        <w:rPr>
          <w:b/>
          <w:bCs/>
        </w:rPr>
        <w:t>s</w:t>
      </w:r>
      <w:r w:rsidR="00C0482A" w:rsidRPr="00A11084">
        <w:rPr>
          <w:b/>
          <w:bCs/>
        </w:rPr>
        <w:t>:</w:t>
      </w:r>
      <w:proofErr w:type="gramEnd"/>
    </w:p>
    <w:p w14:paraId="5ACF842F" w14:textId="71F6D1D8" w:rsidR="0093762D" w:rsidRDefault="00A940AE" w:rsidP="0093762D">
      <w:pPr>
        <w:pStyle w:val="ListParagraph"/>
        <w:numPr>
          <w:ilvl w:val="0"/>
          <w:numId w:val="7"/>
        </w:numPr>
      </w:pPr>
      <w:r>
        <w:t>F</w:t>
      </w:r>
      <w:r w:rsidR="009C2061">
        <w:t xml:space="preserve">or individual laboratories, </w:t>
      </w:r>
      <w:r>
        <w:t xml:space="preserve">Core Facilities or other research space </w:t>
      </w:r>
      <w:r w:rsidR="00DF5D1A">
        <w:t xml:space="preserve">supervised by a Laboratory Director </w:t>
      </w:r>
      <w:r>
        <w:t xml:space="preserve">(LD), the supervising PI or LD has full authority to </w:t>
      </w:r>
      <w:r w:rsidR="00E700AE">
        <w:t xml:space="preserve">establish safety and access protocols for that facility, up to and including </w:t>
      </w:r>
      <w:r w:rsidR="00386283">
        <w:t xml:space="preserve">closing </w:t>
      </w:r>
      <w:r w:rsidR="00E700AE">
        <w:t xml:space="preserve">the lab or facility.  The name and current contact information for the supervising PI or LD </w:t>
      </w:r>
      <w:proofErr w:type="gramStart"/>
      <w:r w:rsidR="00DF5D1A">
        <w:rPr>
          <w:b/>
          <w:i/>
          <w:u w:val="single"/>
        </w:rPr>
        <w:t>must</w:t>
      </w:r>
      <w:r w:rsidR="00E700AE" w:rsidRPr="00A11084">
        <w:rPr>
          <w:b/>
          <w:i/>
          <w:u w:val="single"/>
        </w:rPr>
        <w:t xml:space="preserve"> be posted</w:t>
      </w:r>
      <w:proofErr w:type="gramEnd"/>
      <w:r w:rsidR="00E700AE" w:rsidRPr="00A11084">
        <w:rPr>
          <w:b/>
          <w:i/>
          <w:u w:val="single"/>
        </w:rPr>
        <w:t xml:space="preserve"> </w:t>
      </w:r>
      <w:r w:rsidR="00E700AE">
        <w:t>outside the door to such facilities, as well as a list of current access protocols.</w:t>
      </w:r>
    </w:p>
    <w:p w14:paraId="660EE234" w14:textId="3D6E9D58" w:rsidR="0093762D" w:rsidRDefault="0093762D" w:rsidP="0093762D">
      <w:pPr>
        <w:pStyle w:val="ListParagraph"/>
        <w:numPr>
          <w:ilvl w:val="0"/>
          <w:numId w:val="7"/>
        </w:numPr>
      </w:pPr>
      <w:r>
        <w:t xml:space="preserve">All protocols should meet or exceed current </w:t>
      </w:r>
      <w:r w:rsidR="00386283">
        <w:t xml:space="preserve">CDC and funding agency </w:t>
      </w:r>
      <w:r>
        <w:t>guidelines as well as college or department requirements.</w:t>
      </w:r>
    </w:p>
    <w:p w14:paraId="6408CAA4" w14:textId="5A5FF4D7" w:rsidR="00A940AE" w:rsidRDefault="00A940AE" w:rsidP="0093762D">
      <w:pPr>
        <w:pStyle w:val="ListParagraph"/>
        <w:numPr>
          <w:ilvl w:val="0"/>
          <w:numId w:val="7"/>
        </w:numPr>
      </w:pPr>
      <w:r>
        <w:t xml:space="preserve">For laboratories shared by multiple </w:t>
      </w:r>
      <w:r w:rsidR="00E700AE">
        <w:t xml:space="preserve">PIs, as soon as possible, the PIs </w:t>
      </w:r>
      <w:r w:rsidR="00DF5D1A" w:rsidRPr="00A11084">
        <w:rPr>
          <w:b/>
          <w:i/>
          <w:u w:val="single"/>
        </w:rPr>
        <w:t xml:space="preserve">must </w:t>
      </w:r>
      <w:r w:rsidR="00E700AE" w:rsidRPr="00A11084">
        <w:rPr>
          <w:b/>
          <w:i/>
          <w:u w:val="single"/>
        </w:rPr>
        <w:t>select</w:t>
      </w:r>
      <w:r w:rsidR="00E700AE">
        <w:t xml:space="preserve"> a supervising PI for the shared space.  </w:t>
      </w:r>
    </w:p>
    <w:p w14:paraId="6AD5BA72" w14:textId="77777777" w:rsidR="00BE7449" w:rsidRDefault="00BE7449" w:rsidP="00A11084">
      <w:pPr>
        <w:pStyle w:val="ListParagraph"/>
      </w:pPr>
    </w:p>
    <w:p w14:paraId="47C32150" w14:textId="058ABFD4" w:rsidR="00410F3A" w:rsidRDefault="00E700AE" w:rsidP="00E700AE">
      <w:r w:rsidRPr="00A11084">
        <w:rPr>
          <w:b/>
          <w:bCs/>
        </w:rPr>
        <w:t>Who may/may not have access to UTEP research spaces?</w:t>
      </w:r>
    </w:p>
    <w:p w14:paraId="23E1DD7F" w14:textId="38E11D36" w:rsidR="00410F3A" w:rsidRDefault="00410F3A" w:rsidP="00410F3A">
      <w:pPr>
        <w:pStyle w:val="ListParagraph"/>
        <w:numPr>
          <w:ilvl w:val="0"/>
          <w:numId w:val="3"/>
        </w:numPr>
      </w:pPr>
      <w:r>
        <w:t xml:space="preserve">All people are required to follow current </w:t>
      </w:r>
      <w:r w:rsidR="00386283">
        <w:t>CDC</w:t>
      </w:r>
      <w:r>
        <w:t xml:space="preserve"> </w:t>
      </w:r>
      <w:r w:rsidR="00386283">
        <w:t xml:space="preserve">and UTEP </w:t>
      </w:r>
      <w:r>
        <w:t>safety guidelines as well as specific laboratory protocols, at all times.</w:t>
      </w:r>
    </w:p>
    <w:p w14:paraId="2AFB060A" w14:textId="58E5502A" w:rsidR="00410F3A" w:rsidRDefault="00410F3A" w:rsidP="00410F3A">
      <w:pPr>
        <w:pStyle w:val="ListParagraph"/>
        <w:numPr>
          <w:ilvl w:val="0"/>
          <w:numId w:val="3"/>
        </w:numPr>
      </w:pPr>
      <w:r>
        <w:t>UTEP Emergency</w:t>
      </w:r>
      <w:r w:rsidR="0093762D">
        <w:t xml:space="preserve"> and Safety</w:t>
      </w:r>
      <w:r>
        <w:t xml:space="preserve"> personnel have access</w:t>
      </w:r>
      <w:r w:rsidR="00386283">
        <w:t xml:space="preserve"> to all spaces</w:t>
      </w:r>
      <w:r>
        <w:t xml:space="preserve"> at all times.</w:t>
      </w:r>
    </w:p>
    <w:p w14:paraId="7B236A3F" w14:textId="21D64E0E" w:rsidR="00410F3A" w:rsidRDefault="00410F3A" w:rsidP="00410F3A">
      <w:pPr>
        <w:pStyle w:val="ListParagraph"/>
        <w:numPr>
          <w:ilvl w:val="0"/>
          <w:numId w:val="3"/>
        </w:numPr>
      </w:pPr>
      <w:r>
        <w:t xml:space="preserve">PI or </w:t>
      </w:r>
      <w:r w:rsidR="00DF5D1A">
        <w:t xml:space="preserve">LD </w:t>
      </w:r>
      <w:r>
        <w:t>have access to individual laboratories or other research space under their authorization.</w:t>
      </w:r>
    </w:p>
    <w:p w14:paraId="18AFF112" w14:textId="5E82FD03" w:rsidR="00B50341" w:rsidRDefault="00410F3A" w:rsidP="00A11084">
      <w:pPr>
        <w:pStyle w:val="ListParagraph"/>
        <w:numPr>
          <w:ilvl w:val="0"/>
          <w:numId w:val="3"/>
        </w:numPr>
      </w:pPr>
      <w:r>
        <w:t xml:space="preserve">For other </w:t>
      </w:r>
      <w:r w:rsidR="00E700AE">
        <w:t>individuals</w:t>
      </w:r>
      <w:r>
        <w:t>, only those</w:t>
      </w:r>
      <w:r w:rsidR="00E700AE">
        <w:t xml:space="preserve"> </w:t>
      </w:r>
      <w:r w:rsidR="00E700AE" w:rsidRPr="00A11084">
        <w:rPr>
          <w:u w:val="single"/>
        </w:rPr>
        <w:t>explicitly approved by the supervising PI or LD</w:t>
      </w:r>
      <w:r>
        <w:t>,</w:t>
      </w:r>
      <w:r w:rsidR="00E700AE">
        <w:t xml:space="preserve"> and following all laboratory and distancing protocols, </w:t>
      </w:r>
      <w:proofErr w:type="gramStart"/>
      <w:r w:rsidR="00E700AE">
        <w:t>are permitted</w:t>
      </w:r>
      <w:proofErr w:type="gramEnd"/>
      <w:r w:rsidR="00E700AE">
        <w:t xml:space="preserve"> </w:t>
      </w:r>
      <w:r>
        <w:t>in any research space.</w:t>
      </w:r>
    </w:p>
    <w:p w14:paraId="4E2E39E2" w14:textId="63C759D5" w:rsidR="00B50341" w:rsidRDefault="00B813CD" w:rsidP="00B813CD">
      <w:pPr>
        <w:pStyle w:val="ListParagraph"/>
        <w:numPr>
          <w:ilvl w:val="0"/>
          <w:numId w:val="3"/>
        </w:numPr>
      </w:pPr>
      <w:r>
        <w:t>All undergraduate and graduate students</w:t>
      </w:r>
      <w:r w:rsidR="00E700AE">
        <w:t>, including those</w:t>
      </w:r>
      <w:r>
        <w:t xml:space="preserve"> working in laboratories as paid employees</w:t>
      </w:r>
      <w:r w:rsidR="00410F3A">
        <w:t>,</w:t>
      </w:r>
      <w:r>
        <w:t xml:space="preserve"> </w:t>
      </w:r>
      <w:r w:rsidR="00410F3A">
        <w:t xml:space="preserve">have the option to decline to work in laboratories during this time, without penalty or retribution.  For paid students, alternative work assignments, </w:t>
      </w:r>
      <w:r w:rsidR="00120A9E">
        <w:t xml:space="preserve">such as </w:t>
      </w:r>
      <w:r w:rsidR="00410F3A">
        <w:t>writing or telework</w:t>
      </w:r>
      <w:r w:rsidR="007220CB">
        <w:t>ing</w:t>
      </w:r>
      <w:r w:rsidR="00410F3A">
        <w:t xml:space="preserve">, may substitute for normal work requirements. </w:t>
      </w:r>
    </w:p>
    <w:p w14:paraId="76314E82" w14:textId="2ED23751" w:rsidR="002B2ED7" w:rsidRDefault="002B2ED7" w:rsidP="00B813CD">
      <w:pPr>
        <w:pStyle w:val="ListParagraph"/>
        <w:numPr>
          <w:ilvl w:val="0"/>
          <w:numId w:val="3"/>
        </w:numPr>
      </w:pPr>
      <w:r>
        <w:t xml:space="preserve">Laboratory staff, including postdocs, </w:t>
      </w:r>
      <w:r w:rsidR="00293CFB">
        <w:t>may</w:t>
      </w:r>
      <w:r>
        <w:t xml:space="preserve"> request telework from their department chairs and/or project directors, following any polic</w:t>
      </w:r>
      <w:r w:rsidR="00C124F9">
        <w:t>y</w:t>
      </w:r>
      <w:r>
        <w:t xml:space="preserve"> put in place by</w:t>
      </w:r>
      <w:r w:rsidR="00293CFB">
        <w:t xml:space="preserve"> the University and </w:t>
      </w:r>
      <w:r w:rsidR="004D5B71">
        <w:t>respective</w:t>
      </w:r>
      <w:r>
        <w:t xml:space="preserve"> college.  </w:t>
      </w:r>
    </w:p>
    <w:p w14:paraId="12473B3E" w14:textId="30657365" w:rsidR="002B2ED7" w:rsidRDefault="00120A9E" w:rsidP="00B813CD">
      <w:pPr>
        <w:pStyle w:val="ListParagraph"/>
        <w:numPr>
          <w:ilvl w:val="0"/>
          <w:numId w:val="3"/>
        </w:numPr>
      </w:pPr>
      <w:r>
        <w:lastRenderedPageBreak/>
        <w:t>G</w:t>
      </w:r>
      <w:r w:rsidR="002B2ED7">
        <w:t xml:space="preserve">roup or lab meetings, and even one-on-ones with your personnel, </w:t>
      </w:r>
      <w:proofErr w:type="gramStart"/>
      <w:r w:rsidR="002B2ED7">
        <w:t>should be held</w:t>
      </w:r>
      <w:proofErr w:type="gramEnd"/>
      <w:r w:rsidR="002B2ED7">
        <w:t xml:space="preserve"> remotely. The helpdesk is available to assist i</w:t>
      </w:r>
      <w:r w:rsidR="00C66EBB">
        <w:t>n providing video conferencing accommodations (</w:t>
      </w:r>
      <w:hyperlink r:id="rId9" w:history="1">
        <w:r w:rsidR="00C66EBB" w:rsidRPr="00946956">
          <w:rPr>
            <w:rStyle w:val="Hyperlink"/>
          </w:rPr>
          <w:t>h</w:t>
        </w:r>
        <w:r w:rsidR="00C66EBB" w:rsidRPr="00C66EBB">
          <w:rPr>
            <w:rStyle w:val="Hyperlink"/>
          </w:rPr>
          <w:t>elpdesk@utep.edu</w:t>
        </w:r>
      </w:hyperlink>
      <w:r w:rsidR="00C66EBB">
        <w:t>)</w:t>
      </w:r>
      <w:r w:rsidR="002B2ED7">
        <w:t xml:space="preserve">. </w:t>
      </w:r>
    </w:p>
    <w:p w14:paraId="51B86E59" w14:textId="77777777" w:rsidR="002B2ED7" w:rsidRDefault="002B2ED7" w:rsidP="002B2ED7">
      <w:r>
        <w:t xml:space="preserve"> </w:t>
      </w:r>
    </w:p>
    <w:p w14:paraId="2B6E2858" w14:textId="1345D601" w:rsidR="002B2ED7" w:rsidRPr="00A11084" w:rsidRDefault="002B2ED7" w:rsidP="002B2ED7">
      <w:pPr>
        <w:rPr>
          <w:b/>
          <w:bCs/>
          <w:u w:val="single"/>
        </w:rPr>
      </w:pPr>
      <w:r w:rsidRPr="00A11084">
        <w:rPr>
          <w:b/>
          <w:bCs/>
          <w:u w:val="single"/>
        </w:rPr>
        <w:t>Human Subject Research</w:t>
      </w:r>
    </w:p>
    <w:p w14:paraId="26A92D03" w14:textId="5D601E3D" w:rsidR="007D3423" w:rsidRDefault="007D3423" w:rsidP="007D3423">
      <w:pPr>
        <w:ind w:left="720" w:hanging="360"/>
      </w:pPr>
      <w:r>
        <w:t xml:space="preserve">• </w:t>
      </w:r>
      <w:r>
        <w:tab/>
        <w:t xml:space="preserve">Face-to-face human subject research that does not provide a direct benefit to the subject must be paused, effective immediately.  If the study design allows transitioning to an online or telecommunicating medium, the IRB Office will be accepting modifications to such projects for continuation of data collection. </w:t>
      </w:r>
    </w:p>
    <w:p w14:paraId="433087BC" w14:textId="60A95D44" w:rsidR="007D3423" w:rsidRPr="00FD5B42" w:rsidRDefault="007D3423" w:rsidP="00A11084">
      <w:pPr>
        <w:pStyle w:val="ListParagraph"/>
        <w:numPr>
          <w:ilvl w:val="0"/>
          <w:numId w:val="9"/>
        </w:numPr>
      </w:pPr>
      <w:r>
        <w:t>F</w:t>
      </w:r>
      <w:r w:rsidRPr="00FD5B42">
        <w:t xml:space="preserve">ederal regulations state that the IRB must review and approve any changes to an approved study prior to initiation, unless it is necessary to avoid imminent hazards to subjects. The IRB Committee will work diligently to review and process </w:t>
      </w:r>
      <w:r w:rsidR="007220CB">
        <w:t xml:space="preserve">protocols </w:t>
      </w:r>
      <w:r w:rsidRPr="00FD5B42">
        <w:t xml:space="preserve">as expeditiously as possible. </w:t>
      </w:r>
    </w:p>
    <w:p w14:paraId="3C0E93E8" w14:textId="09E5928B" w:rsidR="002B2ED7" w:rsidRDefault="007D3423" w:rsidP="005669F1">
      <w:r>
        <w:t xml:space="preserve">If you have questions about whether your study provides direct benefit or require assistance with a modification request, contact </w:t>
      </w:r>
      <w:hyperlink r:id="rId10" w:history="1">
        <w:r w:rsidRPr="00B813CD">
          <w:t>IRB.ORSP@utep.edu</w:t>
        </w:r>
      </w:hyperlink>
    </w:p>
    <w:p w14:paraId="3E30E62A" w14:textId="77777777" w:rsidR="002F7B7D" w:rsidRDefault="002F7B7D" w:rsidP="002B2ED7">
      <w:pPr>
        <w:rPr>
          <w:u w:val="single"/>
        </w:rPr>
      </w:pPr>
    </w:p>
    <w:p w14:paraId="230F7058" w14:textId="1892436A" w:rsidR="002B2ED7" w:rsidRPr="00B813CD" w:rsidRDefault="00BE7449" w:rsidP="002B2ED7">
      <w:pPr>
        <w:rPr>
          <w:u w:val="single"/>
        </w:rPr>
      </w:pPr>
      <w:r>
        <w:rPr>
          <w:u w:val="single"/>
        </w:rPr>
        <w:t>Best Practices for Modified Laboratory Use Protocols</w:t>
      </w:r>
    </w:p>
    <w:p w14:paraId="22559253" w14:textId="32BB8959" w:rsidR="00B813CD" w:rsidRDefault="00ED477B" w:rsidP="002B2ED7">
      <w:r>
        <w:t xml:space="preserve">Reduce the likelihood of infection by </w:t>
      </w:r>
      <w:r w:rsidR="002B2ED7">
        <w:t>de</w:t>
      </w:r>
      <w:r w:rsidR="00B813CD">
        <w:t>creas</w:t>
      </w:r>
      <w:r>
        <w:t>ing</w:t>
      </w:r>
      <w:r w:rsidR="00B813CD">
        <w:t xml:space="preserve"> the </w:t>
      </w:r>
      <w:r>
        <w:t xml:space="preserve">number of people in any laboratory </w:t>
      </w:r>
      <w:r w:rsidR="007D3423">
        <w:t xml:space="preserve">or work place </w:t>
      </w:r>
      <w:r>
        <w:t>at a</w:t>
      </w:r>
      <w:r w:rsidR="007220CB">
        <w:t>ny</w:t>
      </w:r>
      <w:r>
        <w:t xml:space="preserve"> given time and controlling for aerosol and surface spread.   </w:t>
      </w:r>
      <w:r w:rsidR="00B813CD">
        <w:t>We suggest the following considerations:</w:t>
      </w:r>
    </w:p>
    <w:p w14:paraId="47DB3007" w14:textId="00C14E8E" w:rsidR="002B2ED7" w:rsidRDefault="002B2ED7" w:rsidP="00B813CD">
      <w:pPr>
        <w:pStyle w:val="ListParagraph"/>
        <w:numPr>
          <w:ilvl w:val="0"/>
          <w:numId w:val="5"/>
        </w:numPr>
        <w:ind w:left="360" w:hanging="360"/>
      </w:pPr>
      <w:r w:rsidRPr="00A11084">
        <w:rPr>
          <w:b/>
        </w:rPr>
        <w:t>Prioritize.</w:t>
      </w:r>
      <w:r>
        <w:t xml:space="preserve">  Consider suspending/postponing lower priority projects to allow for distancing and depopulation of the research space.  Give priority to students needing to finish a degree, hard-to-interrupt experiments and to your most important research</w:t>
      </w:r>
      <w:r w:rsidR="007220CB">
        <w:t xml:space="preserve"> projects</w:t>
      </w:r>
      <w:r>
        <w:t>.</w:t>
      </w:r>
    </w:p>
    <w:p w14:paraId="3ECE4706" w14:textId="5DC190B2" w:rsidR="002B2ED7" w:rsidRDefault="00E64035" w:rsidP="00B813CD">
      <w:pPr>
        <w:pStyle w:val="ListParagraph"/>
        <w:numPr>
          <w:ilvl w:val="0"/>
          <w:numId w:val="5"/>
        </w:numPr>
        <w:ind w:left="360" w:hanging="360"/>
      </w:pPr>
      <w:r w:rsidRPr="00A11084">
        <w:rPr>
          <w:b/>
        </w:rPr>
        <w:t>Limit room occupancy</w:t>
      </w:r>
      <w:r w:rsidR="007D3423" w:rsidRPr="00A11084">
        <w:rPr>
          <w:b/>
        </w:rPr>
        <w:t>.</w:t>
      </w:r>
      <w:r>
        <w:t xml:space="preserve"> </w:t>
      </w:r>
      <w:r w:rsidR="002B2ED7">
        <w:t>Establish modified or extended operational hours and “split shifts” among those hours, so that fewer people are in the lab at any given time.</w:t>
      </w:r>
    </w:p>
    <w:p w14:paraId="0A8779CA" w14:textId="08EA3B3E" w:rsidR="002B2ED7" w:rsidRDefault="002B2ED7" w:rsidP="00B813CD">
      <w:pPr>
        <w:pStyle w:val="ListParagraph"/>
        <w:numPr>
          <w:ilvl w:val="0"/>
          <w:numId w:val="5"/>
        </w:numPr>
        <w:ind w:left="360" w:hanging="360"/>
      </w:pPr>
      <w:r w:rsidRPr="00A11084">
        <w:rPr>
          <w:b/>
        </w:rPr>
        <w:t>Remember to maintain a safe environment while practicing social distancing.</w:t>
      </w:r>
      <w:r>
        <w:t xml:space="preserve"> Working alone in a potentially hazardous lab space is never encouraged.</w:t>
      </w:r>
    </w:p>
    <w:p w14:paraId="1CEF6103" w14:textId="6BA46B27" w:rsidR="00ED477B" w:rsidRDefault="005669F1" w:rsidP="00B813CD">
      <w:pPr>
        <w:pStyle w:val="ListParagraph"/>
        <w:numPr>
          <w:ilvl w:val="0"/>
          <w:numId w:val="5"/>
        </w:numPr>
        <w:ind w:left="360" w:hanging="360"/>
      </w:pPr>
      <w:r>
        <w:rPr>
          <w:b/>
        </w:rPr>
        <w:t xml:space="preserve">Require cleaning of </w:t>
      </w:r>
      <w:r w:rsidR="00ED477B" w:rsidRPr="00A11084">
        <w:rPr>
          <w:b/>
        </w:rPr>
        <w:t>surfaces</w:t>
      </w:r>
      <w:r>
        <w:rPr>
          <w:b/>
        </w:rPr>
        <w:t xml:space="preserve"> by lab personnel</w:t>
      </w:r>
      <w:r w:rsidR="00ED477B">
        <w:t>, as needed.</w:t>
      </w:r>
    </w:p>
    <w:p w14:paraId="0A57EE3D" w14:textId="6D5DE872" w:rsidR="002B2ED7" w:rsidRDefault="002F7B7D" w:rsidP="00B813CD">
      <w:pPr>
        <w:pStyle w:val="ListParagraph"/>
        <w:numPr>
          <w:ilvl w:val="0"/>
          <w:numId w:val="5"/>
        </w:numPr>
        <w:ind w:left="360" w:hanging="360"/>
      </w:pPr>
      <w:r>
        <w:rPr>
          <w:b/>
        </w:rPr>
        <w:t xml:space="preserve">If work </w:t>
      </w:r>
      <w:proofErr w:type="gramStart"/>
      <w:r>
        <w:rPr>
          <w:b/>
        </w:rPr>
        <w:t>can be done</w:t>
      </w:r>
      <w:proofErr w:type="gramEnd"/>
      <w:r>
        <w:rPr>
          <w:b/>
        </w:rPr>
        <w:t xml:space="preserve"> remotely or outside the lab, do it that way </w:t>
      </w:r>
      <w:r w:rsidR="002B2ED7">
        <w:t>until further notice. This includes data analysis, literature search, writing thesis chapters, etc.</w:t>
      </w:r>
    </w:p>
    <w:p w14:paraId="6A5B41F2" w14:textId="65D8EACF" w:rsidR="002B2ED7" w:rsidRDefault="00ED477B" w:rsidP="00B813CD">
      <w:pPr>
        <w:pStyle w:val="ListParagraph"/>
        <w:numPr>
          <w:ilvl w:val="0"/>
          <w:numId w:val="5"/>
        </w:numPr>
        <w:ind w:left="360" w:hanging="360"/>
      </w:pPr>
      <w:r w:rsidRPr="00A11084">
        <w:rPr>
          <w:b/>
        </w:rPr>
        <w:t>Require PPEs as appropriate</w:t>
      </w:r>
      <w:r>
        <w:t>, but a</w:t>
      </w:r>
      <w:r w:rsidR="002B2ED7">
        <w:t>nticipate shortages of key PPE in the future, namely N95 masks and gowns, gloves and face shields. Begin limiting the number of personnel entering lab spaces that require donning of this PPE.</w:t>
      </w:r>
    </w:p>
    <w:p w14:paraId="3A80DF6B" w14:textId="30C97E62" w:rsidR="00ED477B" w:rsidRPr="00A11084" w:rsidRDefault="00ED477B" w:rsidP="00A11084">
      <w:pPr>
        <w:rPr>
          <w:u w:val="single"/>
        </w:rPr>
      </w:pPr>
      <w:r w:rsidRPr="00A11084">
        <w:rPr>
          <w:u w:val="single"/>
        </w:rPr>
        <w:t>Anticipate possible futures</w:t>
      </w:r>
    </w:p>
    <w:p w14:paraId="49FDCC10" w14:textId="001CFA7A" w:rsidR="002B2ED7" w:rsidRDefault="002B2ED7" w:rsidP="00B813CD">
      <w:pPr>
        <w:pStyle w:val="ListParagraph"/>
        <w:numPr>
          <w:ilvl w:val="0"/>
          <w:numId w:val="5"/>
        </w:numPr>
        <w:ind w:left="360" w:hanging="360"/>
      </w:pPr>
      <w:r>
        <w:t xml:space="preserve">Prepare a </w:t>
      </w:r>
      <w:r w:rsidR="007220CB">
        <w:t>shutdown</w:t>
      </w:r>
      <w:r>
        <w:t xml:space="preserve"> plan for your lab.  How would you handle closures lasting hours, days, </w:t>
      </w:r>
      <w:proofErr w:type="gramStart"/>
      <w:r>
        <w:t>weeks</w:t>
      </w:r>
      <w:proofErr w:type="gramEnd"/>
      <w:r>
        <w:t>?  Think this through.</w:t>
      </w:r>
    </w:p>
    <w:p w14:paraId="288A51EA" w14:textId="0150437F" w:rsidR="002B2ED7" w:rsidRDefault="007220CB" w:rsidP="007220CB">
      <w:pPr>
        <w:pStyle w:val="ListParagraph"/>
        <w:numPr>
          <w:ilvl w:val="0"/>
          <w:numId w:val="5"/>
        </w:numPr>
        <w:ind w:left="360" w:hanging="360"/>
      </w:pPr>
      <w:r>
        <w:t>Prepare p</w:t>
      </w:r>
      <w:r w:rsidRPr="007220CB">
        <w:t>lans for what to do if someone in your lab develops</w:t>
      </w:r>
      <w:r>
        <w:t xml:space="preserve"> </w:t>
      </w:r>
      <w:r w:rsidRPr="007220CB">
        <w:t xml:space="preserve">symptoms of COVID19 or tests positive for the virus. </w:t>
      </w:r>
      <w:r w:rsidR="00ED477B">
        <w:t xml:space="preserve"> </w:t>
      </w:r>
      <w:r w:rsidR="00120A9E">
        <w:t>For example:</w:t>
      </w:r>
    </w:p>
    <w:p w14:paraId="31EFE353" w14:textId="321D8F24" w:rsidR="005669F1" w:rsidRDefault="005669F1" w:rsidP="00A11084">
      <w:pPr>
        <w:pStyle w:val="ListParagraph"/>
        <w:numPr>
          <w:ilvl w:val="1"/>
          <w:numId w:val="5"/>
        </w:numPr>
      </w:pPr>
      <w:r>
        <w:t>Contact EH&amp;S (747-7179)</w:t>
      </w:r>
      <w:r w:rsidR="00ED477B">
        <w:t>.</w:t>
      </w:r>
    </w:p>
    <w:p w14:paraId="5D753827" w14:textId="5FB2F2C2" w:rsidR="002B2ED7" w:rsidRDefault="00ED477B" w:rsidP="00A11084">
      <w:pPr>
        <w:pStyle w:val="ListParagraph"/>
        <w:numPr>
          <w:ilvl w:val="1"/>
          <w:numId w:val="5"/>
        </w:numPr>
      </w:pPr>
      <w:r>
        <w:lastRenderedPageBreak/>
        <w:t>No</w:t>
      </w:r>
      <w:r w:rsidR="002B2ED7">
        <w:t xml:space="preserve">tify </w:t>
      </w:r>
      <w:r>
        <w:t>potential</w:t>
      </w:r>
      <w:r w:rsidR="002B2ED7">
        <w:t xml:space="preserve"> contacts that they should self-isolate for 14 days.</w:t>
      </w:r>
    </w:p>
    <w:p w14:paraId="74F80835" w14:textId="38D04D9D" w:rsidR="002B2ED7" w:rsidRDefault="002B2ED7" w:rsidP="00A11084">
      <w:pPr>
        <w:pStyle w:val="ListParagraph"/>
        <w:numPr>
          <w:ilvl w:val="1"/>
          <w:numId w:val="5"/>
        </w:numPr>
      </w:pPr>
      <w:r>
        <w:t>Put a quarantine notice on the door of the lab and notify your team not to enter</w:t>
      </w:r>
      <w:r w:rsidR="00ED477B">
        <w:t xml:space="preserve"> until laboratory </w:t>
      </w:r>
      <w:proofErr w:type="gramStart"/>
      <w:r w:rsidR="00ED477B">
        <w:t>has been</w:t>
      </w:r>
      <w:r w:rsidR="005669F1">
        <w:t xml:space="preserve"> properly cleaned</w:t>
      </w:r>
      <w:proofErr w:type="gramEnd"/>
      <w:r>
        <w:t>.</w:t>
      </w:r>
    </w:p>
    <w:p w14:paraId="6A5FC380" w14:textId="4368ECDD" w:rsidR="002B2ED7" w:rsidRDefault="00ED477B" w:rsidP="00ED477B">
      <w:pPr>
        <w:pStyle w:val="ListParagraph"/>
        <w:numPr>
          <w:ilvl w:val="1"/>
          <w:numId w:val="5"/>
        </w:numPr>
      </w:pPr>
      <w:r>
        <w:t>Work with</w:t>
      </w:r>
      <w:r w:rsidR="007D3423">
        <w:t xml:space="preserve"> </w:t>
      </w:r>
      <w:r w:rsidR="002B2ED7">
        <w:t>EH</w:t>
      </w:r>
      <w:r w:rsidR="007D3423">
        <w:t>&amp;</w:t>
      </w:r>
      <w:r w:rsidR="002B2ED7">
        <w:t xml:space="preserve">S </w:t>
      </w:r>
      <w:r>
        <w:t>to</w:t>
      </w:r>
      <w:r w:rsidR="002B2ED7">
        <w:t xml:space="preserve"> discuss the </w:t>
      </w:r>
      <w:r w:rsidR="005669F1">
        <w:t xml:space="preserve">proper cleaning </w:t>
      </w:r>
      <w:r w:rsidR="00E4079F">
        <w:t xml:space="preserve">and reopening of </w:t>
      </w:r>
      <w:r w:rsidR="005669F1">
        <w:t>the laboratory</w:t>
      </w:r>
      <w:r w:rsidR="002B2ED7">
        <w:t xml:space="preserve">.  </w:t>
      </w:r>
      <w:r w:rsidR="00E4079F">
        <w:t>T</w:t>
      </w:r>
      <w:r w:rsidR="002B2ED7">
        <w:t xml:space="preserve">hey will provide direct assistance and any necessary equipment/supplies to help </w:t>
      </w:r>
      <w:r w:rsidR="005669F1">
        <w:t>clean</w:t>
      </w:r>
      <w:r w:rsidR="002B2ED7">
        <w:t xml:space="preserve"> the lab</w:t>
      </w:r>
      <w:r w:rsidR="00E4079F">
        <w:t xml:space="preserve"> properly</w:t>
      </w:r>
      <w:r w:rsidR="002B2ED7">
        <w:t xml:space="preserve">. </w:t>
      </w:r>
    </w:p>
    <w:p w14:paraId="327A7D50" w14:textId="77777777" w:rsidR="00ED477B" w:rsidRDefault="00ED477B" w:rsidP="00A11084">
      <w:pPr>
        <w:pStyle w:val="ListParagraph"/>
        <w:ind w:left="1440"/>
      </w:pPr>
    </w:p>
    <w:p w14:paraId="783DA8F7" w14:textId="24A0093A" w:rsidR="0009582F" w:rsidRDefault="002B2ED7" w:rsidP="007C7A3C">
      <w:pPr>
        <w:pStyle w:val="ListParagraph"/>
        <w:numPr>
          <w:ilvl w:val="0"/>
          <w:numId w:val="4"/>
        </w:numPr>
        <w:ind w:left="360"/>
      </w:pPr>
      <w:r>
        <w:t xml:space="preserve">If you have questions specific to your laboratory, please consult </w:t>
      </w:r>
      <w:r w:rsidR="007220CB">
        <w:t xml:space="preserve">with your supervisor and/or the </w:t>
      </w:r>
      <w:r>
        <w:t xml:space="preserve">associate dean for research in your college.  </w:t>
      </w:r>
    </w:p>
    <w:sectPr w:rsidR="0009582F">
      <w:headerReference w:type="default" r:id="rId1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F86807" w16cid:durableId="221C56F4"/>
  <w16cid:commentId w16cid:paraId="6473CA28" w16cid:durableId="221C59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D652D" w14:textId="77777777" w:rsidR="009369FB" w:rsidRDefault="009369FB" w:rsidP="00F03AB4">
      <w:pPr>
        <w:spacing w:after="0" w:line="240" w:lineRule="auto"/>
      </w:pPr>
      <w:r>
        <w:separator/>
      </w:r>
    </w:p>
  </w:endnote>
  <w:endnote w:type="continuationSeparator" w:id="0">
    <w:p w14:paraId="48F4170E" w14:textId="77777777" w:rsidR="009369FB" w:rsidRDefault="009369FB" w:rsidP="00F03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0D95A" w14:textId="77777777" w:rsidR="009369FB" w:rsidRDefault="009369FB" w:rsidP="00F03AB4">
      <w:pPr>
        <w:spacing w:after="0" w:line="240" w:lineRule="auto"/>
      </w:pPr>
      <w:r>
        <w:separator/>
      </w:r>
    </w:p>
  </w:footnote>
  <w:footnote w:type="continuationSeparator" w:id="0">
    <w:p w14:paraId="4E9402AD" w14:textId="77777777" w:rsidR="009369FB" w:rsidRDefault="009369FB" w:rsidP="00F03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30195"/>
      <w:docPartObj>
        <w:docPartGallery w:val="Watermarks"/>
        <w:docPartUnique/>
      </w:docPartObj>
    </w:sdtPr>
    <w:sdtEndPr/>
    <w:sdtContent>
      <w:p w14:paraId="3B865DDB" w14:textId="77777777" w:rsidR="00F03AB4" w:rsidRDefault="009369FB">
        <w:pPr>
          <w:pStyle w:val="Header"/>
        </w:pPr>
        <w:r>
          <w:rPr>
            <w:noProof/>
          </w:rPr>
          <w:pict w14:anchorId="149526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80A4B"/>
    <w:multiLevelType w:val="hybridMultilevel"/>
    <w:tmpl w:val="7494BC30"/>
    <w:lvl w:ilvl="0" w:tplc="74A68456">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E2F7B"/>
    <w:multiLevelType w:val="hybridMultilevel"/>
    <w:tmpl w:val="940AA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E17839"/>
    <w:multiLevelType w:val="hybridMultilevel"/>
    <w:tmpl w:val="5AFCD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675179"/>
    <w:multiLevelType w:val="hybridMultilevel"/>
    <w:tmpl w:val="C72ED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746323"/>
    <w:multiLevelType w:val="hybridMultilevel"/>
    <w:tmpl w:val="FC34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AE09C5"/>
    <w:multiLevelType w:val="hybridMultilevel"/>
    <w:tmpl w:val="E6D4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293062"/>
    <w:multiLevelType w:val="hybridMultilevel"/>
    <w:tmpl w:val="12269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746240"/>
    <w:multiLevelType w:val="hybridMultilevel"/>
    <w:tmpl w:val="1500F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657F35"/>
    <w:multiLevelType w:val="hybridMultilevel"/>
    <w:tmpl w:val="EEA4C0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1"/>
  </w:num>
  <w:num w:numId="5">
    <w:abstractNumId w:val="0"/>
  </w:num>
  <w:num w:numId="6">
    <w:abstractNumId w:val="3"/>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2F"/>
    <w:rsid w:val="0009582F"/>
    <w:rsid w:val="000A456E"/>
    <w:rsid w:val="000F4B4B"/>
    <w:rsid w:val="00120A9E"/>
    <w:rsid w:val="00126B90"/>
    <w:rsid w:val="0018120A"/>
    <w:rsid w:val="001B3DEE"/>
    <w:rsid w:val="00293CFB"/>
    <w:rsid w:val="002B2ED7"/>
    <w:rsid w:val="002C33E7"/>
    <w:rsid w:val="002F7B7D"/>
    <w:rsid w:val="00386283"/>
    <w:rsid w:val="003D6232"/>
    <w:rsid w:val="00410F3A"/>
    <w:rsid w:val="004D5B71"/>
    <w:rsid w:val="005669F1"/>
    <w:rsid w:val="00570AF9"/>
    <w:rsid w:val="005B3EC8"/>
    <w:rsid w:val="007220CB"/>
    <w:rsid w:val="007D1666"/>
    <w:rsid w:val="007D3423"/>
    <w:rsid w:val="0081287C"/>
    <w:rsid w:val="00831583"/>
    <w:rsid w:val="008958B7"/>
    <w:rsid w:val="00933C8D"/>
    <w:rsid w:val="009369FB"/>
    <w:rsid w:val="0093762D"/>
    <w:rsid w:val="00953018"/>
    <w:rsid w:val="009C2061"/>
    <w:rsid w:val="009C4C74"/>
    <w:rsid w:val="00A11084"/>
    <w:rsid w:val="00A30053"/>
    <w:rsid w:val="00A652D6"/>
    <w:rsid w:val="00A940AE"/>
    <w:rsid w:val="00B50341"/>
    <w:rsid w:val="00B55CB6"/>
    <w:rsid w:val="00B57885"/>
    <w:rsid w:val="00B813CD"/>
    <w:rsid w:val="00B84499"/>
    <w:rsid w:val="00BA7009"/>
    <w:rsid w:val="00BE7449"/>
    <w:rsid w:val="00C0482A"/>
    <w:rsid w:val="00C124F9"/>
    <w:rsid w:val="00C66EBB"/>
    <w:rsid w:val="00DB5EEA"/>
    <w:rsid w:val="00DF5D1A"/>
    <w:rsid w:val="00E4079F"/>
    <w:rsid w:val="00E51ED2"/>
    <w:rsid w:val="00E64035"/>
    <w:rsid w:val="00E66308"/>
    <w:rsid w:val="00E700AE"/>
    <w:rsid w:val="00E71BB8"/>
    <w:rsid w:val="00E94F3C"/>
    <w:rsid w:val="00ED477B"/>
    <w:rsid w:val="00F00DB0"/>
    <w:rsid w:val="00F03AB4"/>
    <w:rsid w:val="00FE291A"/>
    <w:rsid w:val="00FE3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07E4E9"/>
  <w15:chartTrackingRefBased/>
  <w15:docId w15:val="{D8122375-45C4-4D19-ADD9-D99E01A34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91A"/>
    <w:pPr>
      <w:ind w:left="720"/>
      <w:contextualSpacing/>
    </w:pPr>
  </w:style>
  <w:style w:type="paragraph" w:styleId="BalloonText">
    <w:name w:val="Balloon Text"/>
    <w:basedOn w:val="Normal"/>
    <w:link w:val="BalloonTextChar"/>
    <w:uiPriority w:val="99"/>
    <w:semiHidden/>
    <w:unhideWhenUsed/>
    <w:rsid w:val="000F4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B4B"/>
    <w:rPr>
      <w:rFonts w:ascii="Segoe UI" w:hAnsi="Segoe UI" w:cs="Segoe UI"/>
      <w:sz w:val="18"/>
      <w:szCs w:val="18"/>
    </w:rPr>
  </w:style>
  <w:style w:type="paragraph" w:styleId="Header">
    <w:name w:val="header"/>
    <w:basedOn w:val="Normal"/>
    <w:link w:val="HeaderChar"/>
    <w:uiPriority w:val="99"/>
    <w:unhideWhenUsed/>
    <w:rsid w:val="00F03A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AB4"/>
  </w:style>
  <w:style w:type="paragraph" w:styleId="Footer">
    <w:name w:val="footer"/>
    <w:basedOn w:val="Normal"/>
    <w:link w:val="FooterChar"/>
    <w:uiPriority w:val="99"/>
    <w:unhideWhenUsed/>
    <w:rsid w:val="00F03A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AB4"/>
  </w:style>
  <w:style w:type="character" w:styleId="Hyperlink">
    <w:name w:val="Hyperlink"/>
    <w:basedOn w:val="DefaultParagraphFont"/>
    <w:uiPriority w:val="99"/>
    <w:unhideWhenUsed/>
    <w:rsid w:val="00C66EBB"/>
    <w:rPr>
      <w:color w:val="0563C1" w:themeColor="hyperlink"/>
      <w:u w:val="single"/>
    </w:rPr>
  </w:style>
  <w:style w:type="character" w:styleId="CommentReference">
    <w:name w:val="annotation reference"/>
    <w:basedOn w:val="DefaultParagraphFont"/>
    <w:uiPriority w:val="99"/>
    <w:semiHidden/>
    <w:unhideWhenUsed/>
    <w:rsid w:val="0093762D"/>
    <w:rPr>
      <w:sz w:val="16"/>
      <w:szCs w:val="16"/>
    </w:rPr>
  </w:style>
  <w:style w:type="paragraph" w:styleId="CommentText">
    <w:name w:val="annotation text"/>
    <w:basedOn w:val="Normal"/>
    <w:link w:val="CommentTextChar"/>
    <w:uiPriority w:val="99"/>
    <w:semiHidden/>
    <w:unhideWhenUsed/>
    <w:rsid w:val="0093762D"/>
    <w:pPr>
      <w:spacing w:line="240" w:lineRule="auto"/>
    </w:pPr>
    <w:rPr>
      <w:sz w:val="20"/>
      <w:szCs w:val="20"/>
    </w:rPr>
  </w:style>
  <w:style w:type="character" w:customStyle="1" w:styleId="CommentTextChar">
    <w:name w:val="Comment Text Char"/>
    <w:basedOn w:val="DefaultParagraphFont"/>
    <w:link w:val="CommentText"/>
    <w:uiPriority w:val="99"/>
    <w:semiHidden/>
    <w:rsid w:val="0093762D"/>
    <w:rPr>
      <w:sz w:val="20"/>
      <w:szCs w:val="20"/>
    </w:rPr>
  </w:style>
  <w:style w:type="paragraph" w:styleId="CommentSubject">
    <w:name w:val="annotation subject"/>
    <w:basedOn w:val="CommentText"/>
    <w:next w:val="CommentText"/>
    <w:link w:val="CommentSubjectChar"/>
    <w:uiPriority w:val="99"/>
    <w:semiHidden/>
    <w:unhideWhenUsed/>
    <w:rsid w:val="0093762D"/>
    <w:rPr>
      <w:b/>
      <w:bCs/>
    </w:rPr>
  </w:style>
  <w:style w:type="character" w:customStyle="1" w:styleId="CommentSubjectChar">
    <w:name w:val="Comment Subject Char"/>
    <w:basedOn w:val="CommentTextChar"/>
    <w:link w:val="CommentSubject"/>
    <w:uiPriority w:val="99"/>
    <w:semiHidden/>
    <w:rsid w:val="0093762D"/>
    <w:rPr>
      <w:b/>
      <w:bCs/>
      <w:sz w:val="20"/>
      <w:szCs w:val="20"/>
    </w:rPr>
  </w:style>
  <w:style w:type="character" w:customStyle="1" w:styleId="UnresolvedMention">
    <w:name w:val="Unresolved Mention"/>
    <w:basedOn w:val="DefaultParagraphFont"/>
    <w:uiPriority w:val="99"/>
    <w:semiHidden/>
    <w:unhideWhenUsed/>
    <w:rsid w:val="002C33E7"/>
    <w:rPr>
      <w:color w:val="605E5C"/>
      <w:shd w:val="clear" w:color="auto" w:fill="E1DFDD"/>
    </w:rPr>
  </w:style>
  <w:style w:type="paragraph" w:styleId="Revision">
    <w:name w:val="Revision"/>
    <w:hidden/>
    <w:uiPriority w:val="99"/>
    <w:semiHidden/>
    <w:rsid w:val="00A11084"/>
    <w:pPr>
      <w:spacing w:after="0" w:line="240" w:lineRule="auto"/>
    </w:pPr>
  </w:style>
  <w:style w:type="character" w:styleId="FollowedHyperlink">
    <w:name w:val="FollowedHyperlink"/>
    <w:basedOn w:val="DefaultParagraphFont"/>
    <w:uiPriority w:val="99"/>
    <w:semiHidden/>
    <w:unhideWhenUsed/>
    <w:rsid w:val="00FE34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34255">
      <w:bodyDiv w:val="1"/>
      <w:marLeft w:val="0"/>
      <w:marRight w:val="0"/>
      <w:marTop w:val="0"/>
      <w:marBottom w:val="0"/>
      <w:divBdr>
        <w:top w:val="none" w:sz="0" w:space="0" w:color="auto"/>
        <w:left w:val="none" w:sz="0" w:space="0" w:color="auto"/>
        <w:bottom w:val="none" w:sz="0" w:space="0" w:color="auto"/>
        <w:right w:val="none" w:sz="0" w:space="0" w:color="auto"/>
      </w:divBdr>
    </w:div>
    <w:div w:id="173069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ty/organizations/cleaning-disinfectio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RB.ORSP@utep.edu" TargetMode="External"/><Relationship Id="rId4" Type="http://schemas.openxmlformats.org/officeDocument/2006/relationships/settings" Target="settings.xml"/><Relationship Id="rId9" Type="http://schemas.openxmlformats.org/officeDocument/2006/relationships/hyperlink" Target="mailto:helpdesk@utep.edu"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ADD74-D2D3-49E4-8A47-B5E5D7442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Cortinas, Andrea</dc:creator>
  <cp:keywords/>
  <dc:description/>
  <cp:lastModifiedBy>Osegueda, Roberto A.</cp:lastModifiedBy>
  <cp:revision>9</cp:revision>
  <cp:lastPrinted>2020-03-17T23:14:00Z</cp:lastPrinted>
  <dcterms:created xsi:type="dcterms:W3CDTF">2020-03-18T16:07:00Z</dcterms:created>
  <dcterms:modified xsi:type="dcterms:W3CDTF">2020-03-18T19:59:00Z</dcterms:modified>
</cp:coreProperties>
</file>